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10.png" ContentType="image/png"/>
  <Override PartName="/word/media/rId102.png" ContentType="image/png"/>
  <Override PartName="/word/media/rId114.png" ContentType="image/png"/>
  <Override PartName="/word/media/rId106.png" ContentType="image/png"/>
  <Override PartName="/word/media/rId11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№14</w:t>
      </w:r>
    </w:p>
    <w:p>
      <w:pPr>
        <w:pStyle w:val="Subtitle"/>
      </w:pPr>
      <w:r>
        <w:t xml:space="preserve">Администрирование локальных сетей</w:t>
      </w:r>
    </w:p>
    <w:p>
      <w:pPr>
        <w:pStyle w:val="Author"/>
      </w:pPr>
      <w:r>
        <w:t xml:space="preserve">Еюбоглу Тимур, НПИбд-01-22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Настроить взаимодействие через сеть провайдера посредством статической маршрутизации локальной сети организации с сетью основного здания, расположенного в 42-м квартале в Москве, и сетью филиала, расположенного в г. Сочи.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Настроить связь между территориями (см. раздел 14.3.1).</w:t>
      </w:r>
    </w:p>
    <w:p>
      <w:pPr>
        <w:pStyle w:val="Compact"/>
        <w:numPr>
          <w:ilvl w:val="0"/>
          <w:numId w:val="1001"/>
        </w:numPr>
      </w:pPr>
      <w:r>
        <w:t xml:space="preserve">Настроить оборудование, расположенное в квартале 42 в Москве (см. раздел 14.3.2).</w:t>
      </w:r>
    </w:p>
    <w:p>
      <w:pPr>
        <w:pStyle w:val="Compact"/>
        <w:numPr>
          <w:ilvl w:val="0"/>
          <w:numId w:val="1001"/>
        </w:numPr>
      </w:pPr>
      <w:r>
        <w:t xml:space="preserve">Настроить оборудование, расположенное в филиале в г. Сочи (см. раздел 14.3.3).</w:t>
      </w:r>
    </w:p>
    <w:p>
      <w:pPr>
        <w:pStyle w:val="Compact"/>
        <w:numPr>
          <w:ilvl w:val="0"/>
          <w:numId w:val="1001"/>
        </w:numPr>
      </w:pPr>
      <w:r>
        <w:t xml:space="preserve">Настроить статическую маршрутизацию между территориями (см. раздел 14.3.4).</w:t>
      </w:r>
    </w:p>
    <w:p>
      <w:pPr>
        <w:pStyle w:val="Compact"/>
        <w:numPr>
          <w:ilvl w:val="0"/>
          <w:numId w:val="1001"/>
        </w:numPr>
      </w:pPr>
      <w:r>
        <w:t xml:space="preserve">Настроить статическую маршрутизацию на территории квартала 42 в г. Москве (см. раздел 14.3.5).</w:t>
      </w:r>
    </w:p>
    <w:p>
      <w:pPr>
        <w:pStyle w:val="Compact"/>
        <w:numPr>
          <w:ilvl w:val="0"/>
          <w:numId w:val="1001"/>
        </w:numPr>
      </w:pPr>
      <w:r>
        <w:t xml:space="preserve">Настроить NAT на маршрутизаторе msk-donskaya-gw-1 (см. раздел 14.3.6).</w:t>
      </w:r>
    </w:p>
    <w:p>
      <w:pPr>
        <w:pStyle w:val="Compact"/>
        <w:numPr>
          <w:ilvl w:val="0"/>
          <w:numId w:val="1001"/>
        </w:numPr>
      </w:pPr>
      <w:r>
        <w:t xml:space="preserve">При выполнении работы необходимо учитывать соглашение об именовании (см. раздел 2.5).</w:t>
      </w:r>
    </w:p>
    <w:bookmarkEnd w:id="21"/>
    <w:bookmarkStart w:id="12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Настройка интерфейсов коммутатора provider-sw-1 (рис. 1).</w:t>
      </w:r>
    </w:p>
    <w:bookmarkStart w:id="25" w:name="fig:001"/>
    <w:p>
      <w:pPr>
        <w:pStyle w:val="CaptionedFigure"/>
      </w:pPr>
      <w:r>
        <w:drawing>
          <wp:inline>
            <wp:extent cx="3733800" cy="3644045"/>
            <wp:effectExtent b="0" l="0" r="0" t="0"/>
            <wp:docPr descr="Рис. 1: Настройка интерфейсов коммутатора provider-sw-1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44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интерфейсов коммутатора provider-sw-1</w:t>
      </w:r>
    </w:p>
    <w:bookmarkEnd w:id="25"/>
    <w:p>
      <w:pPr>
        <w:pStyle w:val="BodyText"/>
      </w:pPr>
      <w:r>
        <w:t xml:space="preserve">Настройка интерфейсов маршрутизатора msk-donskaya-gw-1 (рис. 2).</w:t>
      </w:r>
    </w:p>
    <w:bookmarkStart w:id="29" w:name="fig:002"/>
    <w:p>
      <w:pPr>
        <w:pStyle w:val="CaptionedFigure"/>
      </w:pPr>
      <w:r>
        <w:drawing>
          <wp:inline>
            <wp:extent cx="3733800" cy="3596175"/>
            <wp:effectExtent b="0" l="0" r="0" t="0"/>
            <wp:docPr descr="Рис. 2: Настройка интерфейсов маршрутизатора msk-donskaya-gw-1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интерфейсов маршрутизатора msk-donskaya-gw-1</w:t>
      </w:r>
    </w:p>
    <w:bookmarkEnd w:id="29"/>
    <w:p>
      <w:pPr>
        <w:pStyle w:val="BodyText"/>
      </w:pPr>
      <w:r>
        <w:t xml:space="preserve">Настройка интерфейсов маршрутизатора msk-q42-gw-1 (рис. 3) (рис. 4).</w:t>
      </w:r>
    </w:p>
    <w:bookmarkStart w:id="33" w:name="fig:003"/>
    <w:p>
      <w:pPr>
        <w:pStyle w:val="CaptionedFigure"/>
      </w:pPr>
      <w:r>
        <w:drawing>
          <wp:inline>
            <wp:extent cx="3733800" cy="3614126"/>
            <wp:effectExtent b="0" l="0" r="0" t="0"/>
            <wp:docPr descr="Рис. 3: Настройка интерфейсов маршрутизатора msk-q42-gw-1" title="" id="31" name="Picture"/>
            <a:graphic>
              <a:graphicData uri="http://schemas.openxmlformats.org/drawingml/2006/picture">
                <pic:pic>
                  <pic:nvPicPr>
                    <pic:cNvPr descr="image/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14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интерфейсов маршрутизатора msk-q42-gw-1</w:t>
      </w:r>
    </w:p>
    <w:bookmarkEnd w:id="33"/>
    <w:bookmarkStart w:id="37" w:name="fig:004"/>
    <w:p>
      <w:pPr>
        <w:pStyle w:val="CaptionedFigure"/>
      </w:pPr>
      <w:r>
        <w:drawing>
          <wp:inline>
            <wp:extent cx="3733800" cy="1436076"/>
            <wp:effectExtent b="0" l="0" r="0" t="0"/>
            <wp:docPr descr="Рис. 4: Настройка интерфейсов маршрутизатора msk-q42-gw-1" title="" id="35" name="Picture"/>
            <a:graphic>
              <a:graphicData uri="http://schemas.openxmlformats.org/drawingml/2006/picture">
                <pic:pic>
                  <pic:nvPicPr>
                    <pic:cNvPr descr="image/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6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интерфейсов маршрутизатора msk-q42-gw-1</w:t>
      </w:r>
    </w:p>
    <w:bookmarkEnd w:id="37"/>
    <w:p>
      <w:pPr>
        <w:pStyle w:val="BodyText"/>
      </w:pPr>
      <w:r>
        <w:t xml:space="preserve">Настройка интерфейсов коммутатора sch-sochi-sw-1 (рис. 5).</w:t>
      </w:r>
    </w:p>
    <w:bookmarkStart w:id="41" w:name="fig:005"/>
    <w:p>
      <w:pPr>
        <w:pStyle w:val="CaptionedFigure"/>
      </w:pPr>
      <w:r>
        <w:drawing>
          <wp:inline>
            <wp:extent cx="3733800" cy="3626094"/>
            <wp:effectExtent b="0" l="0" r="0" t="0"/>
            <wp:docPr descr="Рис. 5: Настройка интерфейсов коммутатора sch-sochi-sw-1" title="" id="39" name="Picture"/>
            <a:graphic>
              <a:graphicData uri="http://schemas.openxmlformats.org/drawingml/2006/picture">
                <pic:pic>
                  <pic:nvPicPr>
                    <pic:cNvPr descr="image/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6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интерфейсов коммутатора sch-sochi-sw-1</w:t>
      </w:r>
    </w:p>
    <w:bookmarkEnd w:id="41"/>
    <w:p>
      <w:pPr>
        <w:pStyle w:val="BodyText"/>
      </w:pPr>
      <w:r>
        <w:t xml:space="preserve">Настройка интерфейсов маршрутизатора sch-sochi-gw-1 (рис. 6).</w:t>
      </w:r>
    </w:p>
    <w:bookmarkStart w:id="45" w:name="fig:006"/>
    <w:p>
      <w:pPr>
        <w:pStyle w:val="CaptionedFigure"/>
      </w:pPr>
      <w:r>
        <w:drawing>
          <wp:inline>
            <wp:extent cx="3733800" cy="3620110"/>
            <wp:effectExtent b="0" l="0" r="0" t="0"/>
            <wp:docPr descr="Рис. 6: Настройка интерфейсов маршрутизатора sch-sochi-gw-1" title="" id="43" name="Picture"/>
            <a:graphic>
              <a:graphicData uri="http://schemas.openxmlformats.org/drawingml/2006/picture">
                <pic:pic>
                  <pic:nvPicPr>
                    <pic:cNvPr descr="image/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0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интерфейсов маршрутизатора sch-sochi-gw-1</w:t>
      </w:r>
    </w:p>
    <w:bookmarkEnd w:id="45"/>
    <w:p>
      <w:pPr>
        <w:pStyle w:val="BodyText"/>
      </w:pPr>
      <w:r>
        <w:t xml:space="preserve">Настройка площадки 42-го квартала. Настройка интерфейсов коммутатора msk-q42-sw-1 (рис. 7).</w:t>
      </w:r>
    </w:p>
    <w:bookmarkStart w:id="49" w:name="fig:007"/>
    <w:p>
      <w:pPr>
        <w:pStyle w:val="CaptionedFigure"/>
      </w:pPr>
      <w:r>
        <w:drawing>
          <wp:inline>
            <wp:extent cx="3733800" cy="3614126"/>
            <wp:effectExtent b="0" l="0" r="0" t="0"/>
            <wp:docPr descr="Рис. 7: Настройка интерфейсов коммутатора msk-q42-sw-1" title="" id="47" name="Picture"/>
            <a:graphic>
              <a:graphicData uri="http://schemas.openxmlformats.org/drawingml/2006/picture">
                <pic:pic>
                  <pic:nvPicPr>
                    <pic:cNvPr descr="image/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14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интерфейсов коммутатора msk-q42-sw-1</w:t>
      </w:r>
    </w:p>
    <w:bookmarkEnd w:id="49"/>
    <w:p>
      <w:pPr>
        <w:pStyle w:val="BodyText"/>
      </w:pPr>
      <w:r>
        <w:t xml:space="preserve">Настройка интерфейсов маршрутизирующего коммутатора msk-hostel-gw-1 (рис. 8) (рис. 9) (рис. 10).</w:t>
      </w:r>
    </w:p>
    <w:bookmarkStart w:id="53" w:name="fig:008"/>
    <w:p>
      <w:pPr>
        <w:pStyle w:val="CaptionedFigure"/>
      </w:pPr>
      <w:r>
        <w:drawing>
          <wp:inline>
            <wp:extent cx="3733800" cy="3608143"/>
            <wp:effectExtent b="0" l="0" r="0" t="0"/>
            <wp:docPr descr="Рис. 8: Настройка интерфейсов маршрутизирующего коммутатора msk-hostel-gw-1" title="" id="51" name="Picture"/>
            <a:graphic>
              <a:graphicData uri="http://schemas.openxmlformats.org/drawingml/2006/picture">
                <pic:pic>
                  <pic:nvPicPr>
                    <pic:cNvPr descr="image/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08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интерфейсов маршрутизирующего коммутатора msk-hostel-gw-1</w:t>
      </w:r>
    </w:p>
    <w:bookmarkEnd w:id="53"/>
    <w:bookmarkStart w:id="57" w:name="fig:009"/>
    <w:p>
      <w:pPr>
        <w:pStyle w:val="CaptionedFigure"/>
      </w:pPr>
      <w:r>
        <w:drawing>
          <wp:inline>
            <wp:extent cx="3733800" cy="3626094"/>
            <wp:effectExtent b="0" l="0" r="0" t="0"/>
            <wp:docPr descr="Рис. 9: Настройка интерфейсов маршрутизирующего коммутатора msk-hostel-gw-1" title="" id="55" name="Picture"/>
            <a:graphic>
              <a:graphicData uri="http://schemas.openxmlformats.org/drawingml/2006/picture">
                <pic:pic>
                  <pic:nvPicPr>
                    <pic:cNvPr descr="image/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6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интерфейсов маршрутизирующего коммутатора msk-hostel-gw-1</w:t>
      </w:r>
    </w:p>
    <w:bookmarkEnd w:id="57"/>
    <w:bookmarkStart w:id="61" w:name="fig:010"/>
    <w:p>
      <w:pPr>
        <w:pStyle w:val="CaptionedFigure"/>
      </w:pPr>
      <w:r>
        <w:drawing>
          <wp:inline>
            <wp:extent cx="3733800" cy="3638061"/>
            <wp:effectExtent b="0" l="0" r="0" t="0"/>
            <wp:docPr descr="Рис. 10: Настройка интерфейсов маршрутизирующего коммутатора msk-hostel-gw-1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8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Настройка интерфейсов маршрутизирующего коммутатора msk-hostel-gw-1</w:t>
      </w:r>
    </w:p>
    <w:bookmarkEnd w:id="61"/>
    <w:p>
      <w:pPr>
        <w:pStyle w:val="BodyText"/>
      </w:pPr>
      <w:r>
        <w:t xml:space="preserve">Настройка интерфейсов коммутатора msk-hostel-sw-1 (рис. 11).</w:t>
      </w:r>
    </w:p>
    <w:bookmarkStart w:id="65" w:name="fig:011"/>
    <w:p>
      <w:pPr>
        <w:pStyle w:val="CaptionedFigure"/>
      </w:pPr>
      <w:r>
        <w:drawing>
          <wp:inline>
            <wp:extent cx="3733800" cy="3661996"/>
            <wp:effectExtent b="0" l="0" r="0" t="0"/>
            <wp:docPr descr="Рис. 11: Настройка интерфейсов коммутатора msk-hostel-sw-1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61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интерфейсов коммутатора msk-hostel-sw-1</w:t>
      </w:r>
    </w:p>
    <w:bookmarkEnd w:id="65"/>
    <w:p>
      <w:pPr>
        <w:pStyle w:val="BodyText"/>
      </w:pPr>
      <w:r>
        <w:t xml:space="preserve">Настройка площадки в Сочи. Настройка интерфейсов маршрутизатора sch-sochi-gw-1 (рис. 12).</w:t>
      </w:r>
    </w:p>
    <w:bookmarkStart w:id="69" w:name="fig:012"/>
    <w:p>
      <w:pPr>
        <w:pStyle w:val="CaptionedFigure"/>
      </w:pPr>
      <w:r>
        <w:drawing>
          <wp:inline>
            <wp:extent cx="3733800" cy="3644045"/>
            <wp:effectExtent b="0" l="0" r="0" t="0"/>
            <wp:docPr descr="Рис. 12: Настройка площадки в Сочи. Настройка интерфейсов маршрутизатора sch-sochi-gw-1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44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площадки в Сочи. Настройка интерфейсов маршрутизатора sch-sochi-gw-1</w:t>
      </w:r>
    </w:p>
    <w:bookmarkEnd w:id="69"/>
    <w:p>
      <w:pPr>
        <w:pStyle w:val="BodyText"/>
      </w:pPr>
      <w:r>
        <w:t xml:space="preserve">Настройка интерфейсов коммутатора sch-sochi-sw-1 (рис. 13).</w:t>
      </w:r>
    </w:p>
    <w:bookmarkStart w:id="73" w:name="fig:013"/>
    <w:p>
      <w:pPr>
        <w:pStyle w:val="CaptionedFigure"/>
      </w:pPr>
      <w:r>
        <w:drawing>
          <wp:inline>
            <wp:extent cx="3733800" cy="3650028"/>
            <wp:effectExtent b="0" l="0" r="0" t="0"/>
            <wp:docPr descr="Рис. 13: Настройка интерфейсов коммутатора sch-sochi-sw-1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50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Настройка интерфейсов коммутатора sch-sochi-sw-1</w:t>
      </w:r>
    </w:p>
    <w:bookmarkEnd w:id="73"/>
    <w:p>
      <w:pPr>
        <w:pStyle w:val="BodyText"/>
      </w:pPr>
      <w:r>
        <w:t xml:space="preserve">Настройка маршрутизации между площадками. Настройка маршрутизатора msk-donskaya-gw-1 (рис. 14).</w:t>
      </w:r>
    </w:p>
    <w:bookmarkStart w:id="77" w:name="fig:014"/>
    <w:p>
      <w:pPr>
        <w:pStyle w:val="CaptionedFigure"/>
      </w:pPr>
      <w:r>
        <w:drawing>
          <wp:inline>
            <wp:extent cx="3733800" cy="3620110"/>
            <wp:effectExtent b="0" l="0" r="0" t="0"/>
            <wp:docPr descr="Рис. 14: Настройка маршрутизатора msk-donskaya-gw-1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0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Настройка маршрутизатора msk-donskaya-gw-1</w:t>
      </w:r>
    </w:p>
    <w:bookmarkEnd w:id="77"/>
    <w:p>
      <w:pPr>
        <w:pStyle w:val="BodyText"/>
      </w:pPr>
      <w:r>
        <w:t xml:space="preserve">Настройка маршрутизатора msk-q42-gw-1 (рис. 15).</w:t>
      </w:r>
    </w:p>
    <w:bookmarkStart w:id="81" w:name="fig:015"/>
    <w:p>
      <w:pPr>
        <w:pStyle w:val="CaptionedFigure"/>
      </w:pPr>
      <w:r>
        <w:drawing>
          <wp:inline>
            <wp:extent cx="3733800" cy="3626094"/>
            <wp:effectExtent b="0" l="0" r="0" t="0"/>
            <wp:docPr descr="Рис. 15: Настройка маршрутизатора msk-q42-gw-1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6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Настройка маршрутизатора msk-q42-gw-1</w:t>
      </w:r>
    </w:p>
    <w:bookmarkEnd w:id="81"/>
    <w:p>
      <w:pPr>
        <w:pStyle w:val="BodyText"/>
      </w:pPr>
      <w:r>
        <w:t xml:space="preserve">Настройка маршрутизатора sch-sochi-gw-1 (рис. 16).</w:t>
      </w:r>
    </w:p>
    <w:bookmarkStart w:id="85" w:name="fig:016"/>
    <w:p>
      <w:pPr>
        <w:pStyle w:val="CaptionedFigure"/>
      </w:pPr>
      <w:r>
        <w:drawing>
          <wp:inline>
            <wp:extent cx="3733800" cy="3632077"/>
            <wp:effectExtent b="0" l="0" r="0" t="0"/>
            <wp:docPr descr="Рис. 16: Настройка маршрутизатора sch-sochi-gw-1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2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Настройка маршрутизатора sch-sochi-gw-1</w:t>
      </w:r>
    </w:p>
    <w:bookmarkEnd w:id="85"/>
    <w:p>
      <w:pPr>
        <w:pStyle w:val="BodyText"/>
      </w:pPr>
      <w:r>
        <w:t xml:space="preserve">Настройка маршрутизации на 42 квартале. Настройка маршрутизатора msk-q42-gw-1 (рис. 17).</w:t>
      </w:r>
    </w:p>
    <w:bookmarkStart w:id="89" w:name="fig:017"/>
    <w:p>
      <w:pPr>
        <w:pStyle w:val="CaptionedFigure"/>
      </w:pPr>
      <w:r>
        <w:drawing>
          <wp:inline>
            <wp:extent cx="3733800" cy="3638061"/>
            <wp:effectExtent b="0" l="0" r="0" t="0"/>
            <wp:docPr descr="Рис. 17: Настройка маршрутизатора msk-q42-gw-1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8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маршрутизатора msk-q42-gw-1</w:t>
      </w:r>
    </w:p>
    <w:bookmarkEnd w:id="89"/>
    <w:p>
      <w:pPr>
        <w:pStyle w:val="BodyText"/>
      </w:pPr>
      <w:r>
        <w:t xml:space="preserve">Настройка интерфейсов маршрутизирующего коммутатора msk-hostel-gw-1 (рис. 18).</w:t>
      </w:r>
    </w:p>
    <w:bookmarkStart w:id="93" w:name="fig:018"/>
    <w:p>
      <w:pPr>
        <w:pStyle w:val="CaptionedFigure"/>
      </w:pPr>
      <w:r>
        <w:drawing>
          <wp:inline>
            <wp:extent cx="3733800" cy="3632077"/>
            <wp:effectExtent b="0" l="0" r="0" t="0"/>
            <wp:docPr descr="Рис. 18: Настройка интерфейсов маршрутизирующего коммутатора msk-hostel-gw-1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2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Настройка интерфейсов маршрутизирующего коммутатора msk-hostel-gw-1</w:t>
      </w:r>
    </w:p>
    <w:bookmarkEnd w:id="93"/>
    <w:p>
      <w:pPr>
        <w:pStyle w:val="BodyText"/>
      </w:pPr>
      <w:r>
        <w:t xml:space="preserve">Настройка NAT на маршрутизаторе msk-donskaya-gw-1 (рис. 19).</w:t>
      </w:r>
    </w:p>
    <w:bookmarkStart w:id="97" w:name="fig:019"/>
    <w:p>
      <w:pPr>
        <w:pStyle w:val="CaptionedFigure"/>
      </w:pPr>
      <w:r>
        <w:drawing>
          <wp:inline>
            <wp:extent cx="3733800" cy="3638061"/>
            <wp:effectExtent b="0" l="0" r="0" t="0"/>
            <wp:docPr descr="Рис. 19: Настройка NAT на маршрутизаторе msk-donskaya-gw-1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8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Настройка NAT на маршрутизаторе msk-donskaya-gw-1</w:t>
      </w:r>
    </w:p>
    <w:bookmarkEnd w:id="97"/>
    <w:p>
      <w:pPr>
        <w:pStyle w:val="BodyText"/>
      </w:pPr>
      <w:r>
        <w:t xml:space="preserve">Конфигурация IP для оконеченных устройств. (рис. 20) (рис. 21) (рис. 22).</w:t>
      </w:r>
    </w:p>
    <w:bookmarkStart w:id="101" w:name="fig:020"/>
    <w:p>
      <w:pPr>
        <w:pStyle w:val="CaptionedFigure"/>
      </w:pPr>
      <w:r>
        <w:drawing>
          <wp:inline>
            <wp:extent cx="3733800" cy="2710595"/>
            <wp:effectExtent b="0" l="0" r="0" t="0"/>
            <wp:docPr descr="Рис. 20: Конфигурация IP" title="" id="99" name="Picture"/>
            <a:graphic>
              <a:graphicData uri="http://schemas.openxmlformats.org/drawingml/2006/picture">
                <pic:pic>
                  <pic:nvPicPr>
                    <pic:cNvPr descr="image/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0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Конфигурация IP</w:t>
      </w:r>
    </w:p>
    <w:bookmarkEnd w:id="101"/>
    <w:bookmarkStart w:id="105" w:name="fig:021"/>
    <w:p>
      <w:pPr>
        <w:pStyle w:val="CaptionedFigure"/>
      </w:pPr>
      <w:r>
        <w:drawing>
          <wp:inline>
            <wp:extent cx="3733800" cy="1699357"/>
            <wp:effectExtent b="0" l="0" r="0" t="0"/>
            <wp:docPr descr="Рис. 21: Конфигурация IP" title="" id="103" name="Picture"/>
            <a:graphic>
              <a:graphicData uri="http://schemas.openxmlformats.org/drawingml/2006/picture">
                <pic:pic>
                  <pic:nvPicPr>
                    <pic:cNvPr descr="image/22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9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Конфигурация IP</w:t>
      </w:r>
    </w:p>
    <w:bookmarkEnd w:id="105"/>
    <w:bookmarkStart w:id="109" w:name="fig:022"/>
    <w:p>
      <w:pPr>
        <w:pStyle w:val="CaptionedFigure"/>
      </w:pPr>
      <w:r>
        <w:drawing>
          <wp:inline>
            <wp:extent cx="3733800" cy="2160099"/>
            <wp:effectExtent b="0" l="0" r="0" t="0"/>
            <wp:docPr descr="Рис. 22: Конфигурация IP" title="" id="107" name="Picture"/>
            <a:graphic>
              <a:graphicData uri="http://schemas.openxmlformats.org/drawingml/2006/picture">
                <pic:pic>
                  <pic:nvPicPr>
                    <pic:cNvPr descr="image/2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0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Конфигурация IP</w:t>
      </w:r>
    </w:p>
    <w:bookmarkEnd w:id="109"/>
    <w:p>
      <w:pPr>
        <w:pStyle w:val="BodyText"/>
      </w:pPr>
      <w:r>
        <w:t xml:space="preserve">Проверка с помощью команды ping (рис. 23) (рис. 24) (рис. 25).</w:t>
      </w:r>
    </w:p>
    <w:bookmarkStart w:id="113" w:name="fig:023"/>
    <w:p>
      <w:pPr>
        <w:pStyle w:val="CaptionedFigure"/>
      </w:pPr>
      <w:r>
        <w:drawing>
          <wp:inline>
            <wp:extent cx="3733800" cy="3620110"/>
            <wp:effectExtent b="0" l="0" r="0" t="0"/>
            <wp:docPr descr="Рис. 23: Пингуем" title="" id="111" name="Picture"/>
            <a:graphic>
              <a:graphicData uri="http://schemas.openxmlformats.org/drawingml/2006/picture">
                <pic:pic>
                  <pic:nvPicPr>
                    <pic:cNvPr descr="image/21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0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Пингуем</w:t>
      </w:r>
    </w:p>
    <w:bookmarkEnd w:id="113"/>
    <w:bookmarkStart w:id="117" w:name="fig:024"/>
    <w:p>
      <w:pPr>
        <w:pStyle w:val="CaptionedFigure"/>
      </w:pPr>
      <w:r>
        <w:drawing>
          <wp:inline>
            <wp:extent cx="3733800" cy="3548306"/>
            <wp:effectExtent b="0" l="0" r="0" t="0"/>
            <wp:docPr descr="Рис. 24: Пингуем" title="" id="115" name="Picture"/>
            <a:graphic>
              <a:graphicData uri="http://schemas.openxmlformats.org/drawingml/2006/picture">
                <pic:pic>
                  <pic:nvPicPr>
                    <pic:cNvPr descr="image/2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8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Пингуем</w:t>
      </w:r>
    </w:p>
    <w:bookmarkEnd w:id="117"/>
    <w:bookmarkStart w:id="121" w:name="fig:025"/>
    <w:p>
      <w:pPr>
        <w:pStyle w:val="CaptionedFigure"/>
      </w:pPr>
      <w:r>
        <w:drawing>
          <wp:inline>
            <wp:extent cx="3733800" cy="3344862"/>
            <wp:effectExtent b="0" l="0" r="0" t="0"/>
            <wp:docPr descr="Рис. 25: Пингуем" title="" id="119" name="Picture"/>
            <a:graphic>
              <a:graphicData uri="http://schemas.openxmlformats.org/drawingml/2006/picture">
                <pic:pic>
                  <pic:nvPicPr>
                    <pic:cNvPr descr="image/2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44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Пингуем</w:t>
      </w:r>
    </w:p>
    <w:bookmarkEnd w:id="121"/>
    <w:bookmarkEnd w:id="122"/>
    <w:bookmarkStart w:id="12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Благодаря выполнению данной лабораторной работы мы настроили взаимодействие через сеть провайдера посредством статической маршрутизации локальной сети организации с сетью основного здания, расположенного в 42-м квартале в Москве, и сетью филиала, расположенного в г. Сочи.</w:t>
      </w:r>
    </w:p>
    <w:bookmarkEnd w:id="123"/>
    <w:bookmarkStart w:id="124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pStyle w:val="FirstParagraph"/>
      </w:pPr>
      <w:r>
        <w:t xml:space="preserve">Ответы на контрольные вопросы:</w:t>
      </w:r>
      <w:r>
        <w:t xml:space="preserve"> </w:t>
      </w:r>
      <w:r>
        <w:t xml:space="preserve">1. Приведите пример настройки статической маршрутизации между двумя подсетями организации. - Необходимо задать IP шлюзов на интерфейсах, настроить sub-интерфейсы с тегированием кадром VLAN’ами и своими IP, затем настроить статические маршруты между сетями.</w:t>
      </w:r>
      <w:r>
        <w:t xml:space="preserve"> </w:t>
      </w:r>
      <w:r>
        <w:t xml:space="preserve">2. Опишите процесс обращения устройства из одного VLAN к устройству из другого VLAN. - 1 устройство посылает фрейм на маршрутизатор, тот меняет MAC исходника на свой и перенаправляет фрейм 2 устройству.</w:t>
      </w:r>
      <w:r>
        <w:t xml:space="preserve"> </w:t>
      </w:r>
      <w:r>
        <w:t xml:space="preserve">3. Как проверить работоспособность маршрута? - ping на диаметрально противоположных устройствах друг к другу.</w:t>
      </w:r>
      <w:r>
        <w:t xml:space="preserve"> </w:t>
      </w:r>
      <w:r>
        <w:t xml:space="preserve">4. Как посмотреть таблицу маршрутизации? - show ip route</w:t>
      </w:r>
    </w:p>
    <w:bookmarkEnd w:id="12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10" Target="media/rId110.png" /><Relationship Type="http://schemas.openxmlformats.org/officeDocument/2006/relationships/image" Id="rId102" Target="media/rId102.png" /><Relationship Type="http://schemas.openxmlformats.org/officeDocument/2006/relationships/image" Id="rId114" Target="media/rId114.png" /><Relationship Type="http://schemas.openxmlformats.org/officeDocument/2006/relationships/image" Id="rId106" Target="media/rId106.png" /><Relationship Type="http://schemas.openxmlformats.org/officeDocument/2006/relationships/image" Id="rId118" Target="media/rId11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№14</dc:title>
  <dc:creator>Еюбоглу Тимур, НПИбд-01-22</dc:creator>
  <dc:language>ru-RU</dc:language>
  <cp:keywords/>
  <dcterms:created xsi:type="dcterms:W3CDTF">2025-05-15T14:14:06Z</dcterms:created>
  <dcterms:modified xsi:type="dcterms:W3CDTF">2025-05-15T14:14:06Z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False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Администрирование локальных сетей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